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1C" w:rsidRPr="0086691C" w:rsidRDefault="0086691C" w:rsidP="0086691C">
      <w:pPr>
        <w:jc w:val="right"/>
        <w:rPr>
          <w:rFonts w:ascii="Times New Roman" w:hAnsi="Times New Roman" w:cs="Times New Roman"/>
          <w:sz w:val="24"/>
          <w:szCs w:val="24"/>
        </w:rPr>
      </w:pPr>
      <w:r w:rsidRPr="0086691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6691C" w:rsidRPr="0086691C" w:rsidRDefault="0086691C" w:rsidP="0086691C">
      <w:pPr>
        <w:jc w:val="right"/>
        <w:rPr>
          <w:rFonts w:ascii="Times New Roman" w:hAnsi="Times New Roman" w:cs="Times New Roman"/>
          <w:sz w:val="24"/>
          <w:szCs w:val="24"/>
        </w:rPr>
      </w:pPr>
      <w:r w:rsidRPr="0086691C">
        <w:rPr>
          <w:rFonts w:ascii="Times New Roman" w:hAnsi="Times New Roman" w:cs="Times New Roman"/>
          <w:sz w:val="24"/>
          <w:szCs w:val="24"/>
        </w:rPr>
        <w:t>Протокола Общественного совета</w:t>
      </w:r>
    </w:p>
    <w:p w:rsidR="0086691C" w:rsidRPr="0086691C" w:rsidRDefault="0086691C" w:rsidP="0086691C">
      <w:pPr>
        <w:jc w:val="right"/>
        <w:rPr>
          <w:rFonts w:ascii="Times New Roman" w:hAnsi="Times New Roman" w:cs="Times New Roman"/>
          <w:sz w:val="24"/>
          <w:szCs w:val="24"/>
        </w:rPr>
      </w:pPr>
      <w:r w:rsidRPr="0086691C">
        <w:rPr>
          <w:rFonts w:ascii="Times New Roman" w:hAnsi="Times New Roman" w:cs="Times New Roman"/>
          <w:sz w:val="24"/>
          <w:szCs w:val="24"/>
        </w:rPr>
        <w:t>от «01» декабря 2016 г.</w:t>
      </w:r>
    </w:p>
    <w:p w:rsidR="0086691C" w:rsidRDefault="0086691C" w:rsidP="0086691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691C" w:rsidRDefault="0086691C" w:rsidP="00866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91C" w:rsidRDefault="0086691C" w:rsidP="00866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91C" w:rsidRDefault="0086691C" w:rsidP="00866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91C" w:rsidRDefault="0086691C" w:rsidP="00866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F0" w:rsidRPr="0086691C" w:rsidRDefault="0086691C" w:rsidP="00866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91C">
        <w:rPr>
          <w:rFonts w:ascii="Times New Roman" w:hAnsi="Times New Roman" w:cs="Times New Roman"/>
          <w:sz w:val="28"/>
          <w:szCs w:val="28"/>
        </w:rPr>
        <w:t xml:space="preserve">Вывод </w:t>
      </w:r>
      <w:proofErr w:type="gramStart"/>
      <w:r w:rsidRPr="008669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66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91C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86691C">
        <w:rPr>
          <w:rFonts w:ascii="Times New Roman" w:hAnsi="Times New Roman" w:cs="Times New Roman"/>
          <w:sz w:val="28"/>
          <w:szCs w:val="28"/>
        </w:rPr>
        <w:t xml:space="preserve"> оценки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91C" w:rsidRDefault="0086691C"/>
    <w:p w:rsidR="0086691C" w:rsidRPr="0086691C" w:rsidRDefault="0086691C">
      <w:pPr>
        <w:rPr>
          <w:rFonts w:ascii="Times New Roman" w:hAnsi="Times New Roman" w:cs="Times New Roman"/>
          <w:sz w:val="28"/>
          <w:szCs w:val="28"/>
        </w:rPr>
      </w:pPr>
      <w:r w:rsidRPr="0086691C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населения качеством обслуживания в учреждении </w:t>
      </w:r>
      <w:proofErr w:type="spellStart"/>
      <w:r w:rsidRPr="0086691C">
        <w:rPr>
          <w:rFonts w:ascii="Times New Roman" w:hAnsi="Times New Roman" w:cs="Times New Roman"/>
          <w:sz w:val="28"/>
          <w:szCs w:val="28"/>
        </w:rPr>
        <w:t>кульутры</w:t>
      </w:r>
      <w:proofErr w:type="spellEnd"/>
      <w:r w:rsidRPr="0086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91C">
        <w:rPr>
          <w:rFonts w:ascii="Times New Roman" w:hAnsi="Times New Roman" w:cs="Times New Roman"/>
          <w:sz w:val="28"/>
          <w:szCs w:val="28"/>
        </w:rPr>
        <w:t>мунципального</w:t>
      </w:r>
      <w:proofErr w:type="spellEnd"/>
      <w:r w:rsidRPr="0086691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86691C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8669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оценкам респондентов можно охарактеризовать как выше среднего, и в целом, соответствует спросу населения.</w:t>
      </w:r>
    </w:p>
    <w:p w:rsidR="0086691C" w:rsidRDefault="0086691C"/>
    <w:sectPr w:rsidR="0086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1C"/>
    <w:rsid w:val="0086691C"/>
    <w:rsid w:val="00B5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2016-12-07T09:52:00Z</dcterms:created>
  <dcterms:modified xsi:type="dcterms:W3CDTF">2016-12-07T09:57:00Z</dcterms:modified>
</cp:coreProperties>
</file>